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76C" w:rsidRPr="00350824" w:rsidRDefault="00B1076C" w:rsidP="00350824">
      <w:pPr>
        <w:spacing w:line="480" w:lineRule="auto"/>
        <w:jc w:val="center"/>
        <w:rPr>
          <w:rFonts w:ascii="Times New Roman" w:hAnsi="Times New Roman" w:cs="Times New Roman"/>
          <w:sz w:val="24"/>
          <w:szCs w:val="24"/>
        </w:rPr>
      </w:pPr>
      <w:bookmarkStart w:id="0" w:name="_GoBack"/>
      <w:bookmarkEnd w:id="0"/>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F47465" w:rsidP="00F8024D">
      <w:pPr>
        <w:tabs>
          <w:tab w:val="left" w:pos="7077"/>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F47465" w:rsidP="00F8024D">
      <w:pPr>
        <w:tabs>
          <w:tab w:val="left" w:pos="8441"/>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1076C" w:rsidRPr="00350824" w:rsidRDefault="00B1076C" w:rsidP="00350824">
      <w:pPr>
        <w:spacing w:line="480" w:lineRule="auto"/>
        <w:jc w:val="center"/>
        <w:rPr>
          <w:rFonts w:ascii="Times New Roman" w:hAnsi="Times New Roman" w:cs="Times New Roman"/>
          <w:sz w:val="24"/>
          <w:szCs w:val="24"/>
        </w:rPr>
      </w:pPr>
    </w:p>
    <w:p w:rsidR="00B1076C" w:rsidRPr="00350824" w:rsidRDefault="00F47465" w:rsidP="00350824">
      <w:pPr>
        <w:spacing w:line="480" w:lineRule="auto"/>
        <w:jc w:val="center"/>
        <w:rPr>
          <w:rFonts w:ascii="Times New Roman" w:hAnsi="Times New Roman" w:cs="Times New Roman"/>
          <w:sz w:val="24"/>
          <w:szCs w:val="24"/>
        </w:rPr>
      </w:pPr>
      <w:r>
        <w:rPr>
          <w:rFonts w:ascii="Times New Roman" w:hAnsi="Times New Roman" w:cs="Times New Roman"/>
          <w:sz w:val="24"/>
          <w:szCs w:val="24"/>
        </w:rPr>
        <w:t>Total Value Proposition</w:t>
      </w:r>
    </w:p>
    <w:p w:rsidR="00751302" w:rsidRPr="00350824" w:rsidRDefault="00F47465" w:rsidP="00350824">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t>Student Name</w:t>
      </w:r>
    </w:p>
    <w:p w:rsidR="00B1076C" w:rsidRPr="00350824" w:rsidRDefault="00F47465" w:rsidP="00350824">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t>Institutional Affiliation</w:t>
      </w:r>
    </w:p>
    <w:p w:rsidR="00A56FB5" w:rsidRPr="00350824" w:rsidRDefault="00A56FB5" w:rsidP="00350824">
      <w:pPr>
        <w:spacing w:line="480" w:lineRule="auto"/>
        <w:jc w:val="center"/>
        <w:rPr>
          <w:rFonts w:ascii="Times New Roman" w:hAnsi="Times New Roman" w:cs="Times New Roman"/>
          <w:sz w:val="24"/>
          <w:szCs w:val="24"/>
        </w:rPr>
      </w:pPr>
    </w:p>
    <w:p w:rsidR="00A56FB5" w:rsidRPr="00350824" w:rsidRDefault="00A56FB5" w:rsidP="00350824">
      <w:pPr>
        <w:spacing w:line="480" w:lineRule="auto"/>
        <w:jc w:val="center"/>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F8024D" w:rsidRDefault="00F8024D" w:rsidP="00F8024D">
      <w:pPr>
        <w:spacing w:line="480" w:lineRule="auto"/>
        <w:rPr>
          <w:rFonts w:ascii="Times New Roman" w:hAnsi="Times New Roman" w:cs="Times New Roman"/>
          <w:sz w:val="24"/>
          <w:szCs w:val="24"/>
        </w:rPr>
      </w:pPr>
    </w:p>
    <w:p w:rsidR="00A56FB5" w:rsidRPr="00350824" w:rsidRDefault="00F47465" w:rsidP="00F8024D">
      <w:pPr>
        <w:spacing w:line="480" w:lineRule="auto"/>
        <w:jc w:val="center"/>
        <w:rPr>
          <w:rFonts w:ascii="Times New Roman" w:hAnsi="Times New Roman" w:cs="Times New Roman"/>
          <w:sz w:val="24"/>
          <w:szCs w:val="24"/>
        </w:rPr>
      </w:pPr>
      <w:r w:rsidRPr="00350824">
        <w:rPr>
          <w:rFonts w:ascii="Times New Roman" w:hAnsi="Times New Roman" w:cs="Times New Roman"/>
          <w:sz w:val="24"/>
          <w:szCs w:val="24"/>
        </w:rPr>
        <w:lastRenderedPageBreak/>
        <w:t>Introduction</w:t>
      </w:r>
    </w:p>
    <w:p w:rsidR="00A56FB5" w:rsidRDefault="00F47465" w:rsidP="00A36378">
      <w:pPr>
        <w:spacing w:line="480" w:lineRule="auto"/>
        <w:ind w:firstLine="720"/>
        <w:rPr>
          <w:rFonts w:ascii="Times New Roman" w:hAnsi="Times New Roman" w:cs="Times New Roman"/>
          <w:sz w:val="24"/>
          <w:szCs w:val="24"/>
        </w:rPr>
      </w:pPr>
      <w:r w:rsidRPr="00350824">
        <w:rPr>
          <w:rFonts w:ascii="Times New Roman" w:hAnsi="Times New Roman" w:cs="Times New Roman"/>
          <w:sz w:val="24"/>
          <w:szCs w:val="24"/>
        </w:rPr>
        <w:t>The total value proposition can refer to a marketing statement in a business which an organization use to make a summary and gives reasons as to why customers buy</w:t>
      </w:r>
      <w:r w:rsidRPr="00350824">
        <w:rPr>
          <w:rFonts w:ascii="Times New Roman" w:hAnsi="Times New Roman" w:cs="Times New Roman"/>
          <w:sz w:val="24"/>
          <w:szCs w:val="24"/>
        </w:rPr>
        <w:t xml:space="preserve"> products or use services</w:t>
      </w:r>
      <w:r>
        <w:t xml:space="preserve">. </w:t>
      </w:r>
      <w:r>
        <w:rPr>
          <w:rFonts w:ascii="Times New Roman" w:hAnsi="Times New Roman" w:cs="Times New Roman"/>
          <w:sz w:val="24"/>
          <w:szCs w:val="24"/>
        </w:rPr>
        <w:t xml:space="preserve">This statement persuades interested customers </w:t>
      </w:r>
      <w:r w:rsidR="00352D1F">
        <w:rPr>
          <w:rFonts w:ascii="Times New Roman" w:hAnsi="Times New Roman" w:cs="Times New Roman"/>
          <w:sz w:val="24"/>
          <w:szCs w:val="24"/>
        </w:rPr>
        <w:t>that one product or service can have more quality as compared to another similar offering will. Most companies use the statement to focus on customers who will gain from the products of the company, and this helps to maintain economic standards.</w:t>
      </w:r>
      <w:r w:rsidR="00527AD6">
        <w:rPr>
          <w:rFonts w:ascii="Times New Roman" w:hAnsi="Times New Roman" w:cs="Times New Roman"/>
          <w:sz w:val="24"/>
          <w:szCs w:val="24"/>
        </w:rPr>
        <w:t xml:space="preserve"> The value proposition is a statement that states clear and measurable gains customers get when purchasing products or service. It persuades customers t</w:t>
      </w:r>
      <w:r w:rsidR="00C31E9A">
        <w:rPr>
          <w:rFonts w:ascii="Times New Roman" w:hAnsi="Times New Roman" w:cs="Times New Roman"/>
          <w:sz w:val="24"/>
          <w:szCs w:val="24"/>
        </w:rPr>
        <w:t>hat certain products are good t</w:t>
      </w:r>
      <w:r w:rsidR="00527AD6">
        <w:rPr>
          <w:rFonts w:ascii="Times New Roman" w:hAnsi="Times New Roman" w:cs="Times New Roman"/>
          <w:sz w:val="24"/>
          <w:szCs w:val="24"/>
        </w:rPr>
        <w:t>han others on the market</w:t>
      </w:r>
      <w:r w:rsidR="00C31E9A">
        <w:rPr>
          <w:rFonts w:ascii="Times New Roman" w:hAnsi="Times New Roman" w:cs="Times New Roman"/>
          <w:sz w:val="24"/>
          <w:szCs w:val="24"/>
        </w:rPr>
        <w:t>. The proposition can result in a competitive advantage when buyers acquire that particular product or</w:t>
      </w:r>
      <w:r w:rsidR="00B67B96">
        <w:rPr>
          <w:rFonts w:ascii="Times New Roman" w:hAnsi="Times New Roman" w:cs="Times New Roman"/>
          <w:sz w:val="24"/>
          <w:szCs w:val="24"/>
        </w:rPr>
        <w:t xml:space="preserve"> service over other competitors.</w:t>
      </w:r>
    </w:p>
    <w:p w:rsidR="000E3D6A"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B75AE9">
        <w:rPr>
          <w:rFonts w:ascii="Times New Roman" w:hAnsi="Times New Roman" w:cs="Times New Roman"/>
          <w:sz w:val="24"/>
          <w:szCs w:val="24"/>
        </w:rPr>
        <w:t>Jensen, (2002) observes that t</w:t>
      </w:r>
      <w:r w:rsidR="00BB25AC">
        <w:rPr>
          <w:rFonts w:ascii="Times New Roman" w:hAnsi="Times New Roman" w:cs="Times New Roman"/>
          <w:sz w:val="24"/>
          <w:szCs w:val="24"/>
        </w:rPr>
        <w:t xml:space="preserve">he use of values associated with </w:t>
      </w:r>
      <w:r w:rsidR="00062982">
        <w:rPr>
          <w:rFonts w:ascii="Times New Roman" w:hAnsi="Times New Roman" w:cs="Times New Roman"/>
          <w:sz w:val="24"/>
          <w:szCs w:val="24"/>
        </w:rPr>
        <w:t>the regulation and support of services make confident their commensurability their economic techniques. The value in the</w:t>
      </w:r>
      <w:r w:rsidR="00BB25AC">
        <w:rPr>
          <w:rFonts w:ascii="Times New Roman" w:hAnsi="Times New Roman" w:cs="Times New Roman"/>
          <w:sz w:val="24"/>
          <w:szCs w:val="24"/>
        </w:rPr>
        <w:t xml:space="preserve"> setting of cultural ES outcome from </w:t>
      </w:r>
      <w:r w:rsidR="00B75AE9">
        <w:rPr>
          <w:rFonts w:ascii="Times New Roman" w:hAnsi="Times New Roman" w:cs="Times New Roman"/>
          <w:sz w:val="24"/>
          <w:szCs w:val="24"/>
        </w:rPr>
        <w:t>supporters’</w:t>
      </w:r>
      <w:r w:rsidR="00BB25AC">
        <w:rPr>
          <w:rFonts w:ascii="Times New Roman" w:hAnsi="Times New Roman" w:cs="Times New Roman"/>
          <w:sz w:val="24"/>
          <w:szCs w:val="24"/>
        </w:rPr>
        <w:t xml:space="preserve"> views and experiences and not from the actual characteristics of phenomena. This setting presents a problem of using valuation strategies that effectively describes values. The management of CES is a great consideration for sustainability </w:t>
      </w:r>
      <w:r w:rsidR="008E77C6">
        <w:rPr>
          <w:rFonts w:ascii="Times New Roman" w:hAnsi="Times New Roman" w:cs="Times New Roman"/>
          <w:sz w:val="24"/>
          <w:szCs w:val="24"/>
        </w:rPr>
        <w:t>simply because CES are significant contributors to the well-being of humans and because they may act as the key to the sustainability of human-ecology relationship. It has become open that cultural practices and phenomena are tightly linked and are the medium through which many ES get their meaning.</w:t>
      </w:r>
    </w:p>
    <w:p w:rsidR="006B6EB1" w:rsidRPr="00B75AE9" w:rsidRDefault="00F47465" w:rsidP="00B75AE9">
      <w:pPr>
        <w:spacing w:line="480" w:lineRule="auto"/>
        <w:rPr>
          <w:rFonts w:ascii="Times New Roman" w:hAnsi="Times New Roman" w:cs="Times New Roman"/>
          <w:sz w:val="24"/>
          <w:szCs w:val="24"/>
        </w:rPr>
      </w:pPr>
      <w:r>
        <w:rPr>
          <w:rFonts w:ascii="Times New Roman" w:hAnsi="Times New Roman" w:cs="Times New Roman"/>
          <w:sz w:val="24"/>
          <w:szCs w:val="24"/>
        </w:rPr>
        <w:tab/>
      </w:r>
      <w:r w:rsidR="005A3205">
        <w:rPr>
          <w:rFonts w:ascii="Times New Roman" w:hAnsi="Times New Roman" w:cs="Times New Roman"/>
          <w:sz w:val="24"/>
          <w:szCs w:val="24"/>
        </w:rPr>
        <w:t>In consumer marketing investigation on sustainability has looked at green marketing, green advertising as potential ways to address how suppliers may reduce environmental results. These approaches tend to stress more on environment</w:t>
      </w:r>
      <w:r>
        <w:rPr>
          <w:rFonts w:ascii="Times New Roman" w:hAnsi="Times New Roman" w:cs="Times New Roman"/>
          <w:sz w:val="24"/>
          <w:szCs w:val="24"/>
        </w:rPr>
        <w:t xml:space="preserve">ally friendly product features </w:t>
      </w:r>
      <w:r w:rsidR="005A3205">
        <w:rPr>
          <w:rFonts w:ascii="Times New Roman" w:hAnsi="Times New Roman" w:cs="Times New Roman"/>
          <w:sz w:val="24"/>
          <w:szCs w:val="24"/>
        </w:rPr>
        <w:t xml:space="preserve">and socially responsible human behavior as the basis of the organizations marketing message whereas focus </w:t>
      </w:r>
      <w:r w:rsidR="005A3205">
        <w:rPr>
          <w:rFonts w:ascii="Times New Roman" w:hAnsi="Times New Roman" w:cs="Times New Roman"/>
          <w:sz w:val="24"/>
          <w:szCs w:val="24"/>
        </w:rPr>
        <w:lastRenderedPageBreak/>
        <w:t xml:space="preserve">less on the real value added </w:t>
      </w:r>
      <w:r>
        <w:rPr>
          <w:rFonts w:ascii="Times New Roman" w:hAnsi="Times New Roman" w:cs="Times New Roman"/>
          <w:sz w:val="24"/>
          <w:szCs w:val="24"/>
        </w:rPr>
        <w:t>or potential benefits that a customer may receive. In this research on sustainability has primarily focused on "greening" the supply chain or how to reduce the environmental effects of the operation and to external st</w:t>
      </w:r>
      <w:r>
        <w:rPr>
          <w:rFonts w:ascii="Times New Roman" w:hAnsi="Times New Roman" w:cs="Times New Roman"/>
          <w:sz w:val="24"/>
          <w:szCs w:val="24"/>
        </w:rPr>
        <w:t>akeholders to external values.</w:t>
      </w:r>
      <w:r w:rsidR="00B75AE9" w:rsidRPr="00B75AE9">
        <w:t xml:space="preserve"> </w:t>
      </w:r>
      <w:r w:rsidR="00B75AE9" w:rsidRPr="00B75AE9">
        <w:rPr>
          <w:rFonts w:ascii="Times New Roman" w:hAnsi="Times New Roman" w:cs="Times New Roman"/>
          <w:sz w:val="24"/>
          <w:szCs w:val="24"/>
        </w:rPr>
        <w:t>Sandström,</w:t>
      </w:r>
      <w:r w:rsidR="00B75AE9">
        <w:rPr>
          <w:rFonts w:ascii="Times New Roman" w:hAnsi="Times New Roman" w:cs="Times New Roman"/>
          <w:sz w:val="24"/>
          <w:szCs w:val="24"/>
        </w:rPr>
        <w:t>et-al., (2002).</w:t>
      </w:r>
    </w:p>
    <w:p w:rsidR="00B05187"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202129">
        <w:rPr>
          <w:rFonts w:ascii="Times New Roman" w:hAnsi="Times New Roman" w:cs="Times New Roman"/>
          <w:sz w:val="24"/>
          <w:szCs w:val="24"/>
        </w:rPr>
        <w:t>Green supply chain management activities look into primary production chains from raw material sites to the consumer consumption of products and the reverse supply chains for vague management. Suppliers of technology fall away from the main activities related to the greening the supply chain and their play is not keenly researched on.</w:t>
      </w:r>
      <w:r w:rsidR="00374CF2">
        <w:rPr>
          <w:rFonts w:ascii="Times New Roman" w:hAnsi="Times New Roman" w:cs="Times New Roman"/>
          <w:sz w:val="24"/>
          <w:szCs w:val="24"/>
        </w:rPr>
        <w:t xml:space="preserve"> Their role </w:t>
      </w:r>
      <w:r w:rsidR="00B75AE9">
        <w:rPr>
          <w:rFonts w:ascii="Times New Roman" w:hAnsi="Times New Roman" w:cs="Times New Roman"/>
          <w:sz w:val="24"/>
          <w:szCs w:val="24"/>
        </w:rPr>
        <w:t>is</w:t>
      </w:r>
      <w:r w:rsidR="00374CF2">
        <w:rPr>
          <w:rFonts w:ascii="Times New Roman" w:hAnsi="Times New Roman" w:cs="Times New Roman"/>
          <w:sz w:val="24"/>
          <w:szCs w:val="24"/>
        </w:rPr>
        <w:t xml:space="preserve"> crucial since many manufacturers make investments in green technologies to reduce the environmental impacts of their products.</w:t>
      </w:r>
      <w:r>
        <w:rPr>
          <w:rFonts w:ascii="Times New Roman" w:hAnsi="Times New Roman" w:cs="Times New Roman"/>
          <w:sz w:val="24"/>
          <w:szCs w:val="24"/>
        </w:rPr>
        <w:t xml:space="preserve"> </w:t>
      </w:r>
      <w:r w:rsidR="00374CF2">
        <w:rPr>
          <w:rFonts w:ascii="Times New Roman" w:hAnsi="Times New Roman" w:cs="Times New Roman"/>
          <w:sz w:val="24"/>
          <w:szCs w:val="24"/>
        </w:rPr>
        <w:t xml:space="preserve">The current system in the green marketing regarding the greening the chain supply and green communications do not address the </w:t>
      </w:r>
      <w:r w:rsidR="00B75AE9">
        <w:rPr>
          <w:rFonts w:ascii="Times New Roman" w:hAnsi="Times New Roman" w:cs="Times New Roman"/>
          <w:sz w:val="24"/>
          <w:szCs w:val="24"/>
        </w:rPr>
        <w:t>supplier’s</w:t>
      </w:r>
      <w:r w:rsidR="00374CF2">
        <w:rPr>
          <w:rFonts w:ascii="Times New Roman" w:hAnsi="Times New Roman" w:cs="Times New Roman"/>
          <w:sz w:val="24"/>
          <w:szCs w:val="24"/>
        </w:rPr>
        <w:t xml:space="preserve"> activities in describin</w:t>
      </w:r>
      <w:r>
        <w:rPr>
          <w:rFonts w:ascii="Times New Roman" w:hAnsi="Times New Roman" w:cs="Times New Roman"/>
          <w:sz w:val="24"/>
          <w:szCs w:val="24"/>
        </w:rPr>
        <w:t>g the sustainable value that may require developing customer value propo</w:t>
      </w:r>
      <w:r>
        <w:rPr>
          <w:rFonts w:ascii="Times New Roman" w:hAnsi="Times New Roman" w:cs="Times New Roman"/>
          <w:sz w:val="24"/>
          <w:szCs w:val="24"/>
        </w:rPr>
        <w:t>sition that tackles environmental concerns.</w:t>
      </w:r>
    </w:p>
    <w:p w:rsidR="00756BBA"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507127">
        <w:rPr>
          <w:rFonts w:ascii="Times New Roman" w:hAnsi="Times New Roman" w:cs="Times New Roman"/>
          <w:sz w:val="24"/>
          <w:szCs w:val="24"/>
        </w:rPr>
        <w:t>According to Emerson, (2003)</w:t>
      </w:r>
      <w:r w:rsidR="00507127" w:rsidRPr="00507127">
        <w:rPr>
          <w:rFonts w:ascii="Times New Roman" w:hAnsi="Times New Roman" w:cs="Times New Roman"/>
          <w:sz w:val="24"/>
          <w:szCs w:val="24"/>
        </w:rPr>
        <w:t xml:space="preserve"> </w:t>
      </w:r>
      <w:r w:rsidR="00507127">
        <w:rPr>
          <w:rFonts w:ascii="Times New Roman" w:hAnsi="Times New Roman" w:cs="Times New Roman"/>
          <w:sz w:val="24"/>
          <w:szCs w:val="24"/>
        </w:rPr>
        <w:t>t</w:t>
      </w:r>
      <w:r w:rsidR="003A46E7">
        <w:rPr>
          <w:rFonts w:ascii="Times New Roman" w:hAnsi="Times New Roman" w:cs="Times New Roman"/>
          <w:sz w:val="24"/>
          <w:szCs w:val="24"/>
        </w:rPr>
        <w:t xml:space="preserve">he costs of losing or maintaining ecosystem services have been classified or categorized into use values, option values, and non-use values. The latter is noticed as an essential component of the sum economic value of ecosystems and the essential motivation for improved conservation. For example, non- use values have been calculated for </w:t>
      </w:r>
      <w:r w:rsidR="0073694E">
        <w:rPr>
          <w:rFonts w:ascii="Times New Roman" w:hAnsi="Times New Roman" w:cs="Times New Roman"/>
          <w:sz w:val="24"/>
          <w:szCs w:val="24"/>
        </w:rPr>
        <w:t>the offshore marine conservation zone. However, there are still problems involved in the identification. This is the case when valuation is aimed at users of the ES. A user can be defined as an individual who benefits either directly or indirectly from an ecosystem of interest</w:t>
      </w:r>
      <w:r>
        <w:rPr>
          <w:rFonts w:ascii="Times New Roman" w:hAnsi="Times New Roman" w:cs="Times New Roman"/>
          <w:sz w:val="24"/>
          <w:szCs w:val="24"/>
        </w:rPr>
        <w:t xml:space="preserve"> and has direct or indirect use values for the services considered.</w:t>
      </w:r>
    </w:p>
    <w:p w:rsidR="00D7220C"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4D30DB">
        <w:rPr>
          <w:rFonts w:ascii="Times New Roman" w:hAnsi="Times New Roman" w:cs="Times New Roman"/>
          <w:sz w:val="24"/>
          <w:szCs w:val="24"/>
        </w:rPr>
        <w:t>According to</w:t>
      </w:r>
      <w:r w:rsidR="004D30DB" w:rsidRPr="004D30DB">
        <w:t xml:space="preserve"> </w:t>
      </w:r>
      <w:r w:rsidR="004D30DB" w:rsidRPr="004D30DB">
        <w:rPr>
          <w:rFonts w:ascii="Times New Roman" w:hAnsi="Times New Roman" w:cs="Times New Roman"/>
          <w:sz w:val="24"/>
          <w:szCs w:val="24"/>
        </w:rPr>
        <w:t xml:space="preserve">Sandström, </w:t>
      </w:r>
      <w:r w:rsidR="004D30DB">
        <w:rPr>
          <w:rFonts w:ascii="Times New Roman" w:hAnsi="Times New Roman" w:cs="Times New Roman"/>
          <w:sz w:val="24"/>
          <w:szCs w:val="24"/>
        </w:rPr>
        <w:t>et-al (2008) n</w:t>
      </w:r>
      <w:r>
        <w:rPr>
          <w:rFonts w:ascii="Times New Roman" w:hAnsi="Times New Roman" w:cs="Times New Roman"/>
          <w:sz w:val="24"/>
          <w:szCs w:val="24"/>
        </w:rPr>
        <w:t>on-use values are the subject of expanding ec</w:t>
      </w:r>
      <w:r>
        <w:rPr>
          <w:rFonts w:ascii="Times New Roman" w:hAnsi="Times New Roman" w:cs="Times New Roman"/>
          <w:sz w:val="24"/>
          <w:szCs w:val="24"/>
        </w:rPr>
        <w:t xml:space="preserve">onomic literature since when the importance of existence and values to conservation was </w:t>
      </w:r>
      <w:r>
        <w:rPr>
          <w:rFonts w:ascii="Times New Roman" w:hAnsi="Times New Roman" w:cs="Times New Roman"/>
          <w:sz w:val="24"/>
          <w:szCs w:val="24"/>
        </w:rPr>
        <w:lastRenderedPageBreak/>
        <w:t>discussed.</w:t>
      </w:r>
      <w:r w:rsidR="009A5150">
        <w:rPr>
          <w:rFonts w:ascii="Times New Roman" w:hAnsi="Times New Roman" w:cs="Times New Roman"/>
          <w:sz w:val="24"/>
          <w:szCs w:val="24"/>
        </w:rPr>
        <w:t xml:space="preserve"> </w:t>
      </w:r>
      <w:r>
        <w:rPr>
          <w:rFonts w:ascii="Times New Roman" w:hAnsi="Times New Roman" w:cs="Times New Roman"/>
          <w:sz w:val="24"/>
          <w:szCs w:val="24"/>
        </w:rPr>
        <w:t xml:space="preserve">Existence </w:t>
      </w:r>
      <w:r w:rsidR="009A5150">
        <w:rPr>
          <w:rFonts w:ascii="Times New Roman" w:hAnsi="Times New Roman" w:cs="Times New Roman"/>
          <w:sz w:val="24"/>
          <w:szCs w:val="24"/>
        </w:rPr>
        <w:t>value was the main component of non-use values that was viewed, and this was presented as the value allocated by an individual to the existence of goods, away from its uses.</w:t>
      </w:r>
      <w:r w:rsidR="002E4FD4">
        <w:rPr>
          <w:rFonts w:ascii="Times New Roman" w:hAnsi="Times New Roman" w:cs="Times New Roman"/>
          <w:sz w:val="24"/>
          <w:szCs w:val="24"/>
        </w:rPr>
        <w:t xml:space="preserve"> </w:t>
      </w:r>
      <w:r w:rsidR="009A5150">
        <w:rPr>
          <w:rFonts w:ascii="Times New Roman" w:hAnsi="Times New Roman" w:cs="Times New Roman"/>
          <w:sz w:val="24"/>
          <w:szCs w:val="24"/>
        </w:rPr>
        <w:t xml:space="preserve">Other dimensions have been considered including aesthetic value which represents the value used to preserve a good or service for use in the future and intangible and </w:t>
      </w:r>
      <w:r w:rsidR="002E4FD4">
        <w:rPr>
          <w:rFonts w:ascii="Times New Roman" w:hAnsi="Times New Roman" w:cs="Times New Roman"/>
          <w:sz w:val="24"/>
          <w:szCs w:val="24"/>
        </w:rPr>
        <w:t xml:space="preserve">cultural values. Despite this complicated terminology, non-use values have been defined as the existence and bequest values. Within the economics system on which environmental economics and valuation modes are </w:t>
      </w:r>
      <w:r w:rsidR="00702774">
        <w:rPr>
          <w:rFonts w:ascii="Times New Roman" w:hAnsi="Times New Roman" w:cs="Times New Roman"/>
          <w:sz w:val="24"/>
          <w:szCs w:val="24"/>
        </w:rPr>
        <w:t>founded non-use values are determi</w:t>
      </w:r>
      <w:r w:rsidR="00507127">
        <w:rPr>
          <w:rFonts w:ascii="Times New Roman" w:hAnsi="Times New Roman" w:cs="Times New Roman"/>
          <w:sz w:val="24"/>
          <w:szCs w:val="24"/>
        </w:rPr>
        <w:t xml:space="preserve">ned in monetary units of (WTP), </w:t>
      </w:r>
      <w:r w:rsidR="00702774">
        <w:rPr>
          <w:rFonts w:ascii="Times New Roman" w:hAnsi="Times New Roman" w:cs="Times New Roman"/>
          <w:sz w:val="24"/>
          <w:szCs w:val="24"/>
        </w:rPr>
        <w:t>willingness –to- pay or desire- to –accept (WTA). Non- use values such as WTP are targeted throu</w:t>
      </w:r>
      <w:r>
        <w:rPr>
          <w:rFonts w:ascii="Times New Roman" w:hAnsi="Times New Roman" w:cs="Times New Roman"/>
          <w:sz w:val="24"/>
          <w:szCs w:val="24"/>
        </w:rPr>
        <w:t>gh stipulated preference ways including discrete choice experiment (DCE</w:t>
      </w:r>
      <w:r w:rsidR="00B75AE9">
        <w:rPr>
          <w:rFonts w:ascii="Times New Roman" w:hAnsi="Times New Roman" w:cs="Times New Roman"/>
          <w:sz w:val="24"/>
          <w:szCs w:val="24"/>
        </w:rPr>
        <w:t>). The</w:t>
      </w:r>
      <w:r>
        <w:rPr>
          <w:rFonts w:ascii="Times New Roman" w:hAnsi="Times New Roman" w:cs="Times New Roman"/>
          <w:sz w:val="24"/>
          <w:szCs w:val="24"/>
        </w:rPr>
        <w:t xml:space="preserve"> other approach is contingent value method. Two approaches have been used to predict the non-use value. </w:t>
      </w:r>
    </w:p>
    <w:p w:rsidR="00364592"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thing is </w:t>
      </w:r>
      <w:r>
        <w:rPr>
          <w:rFonts w:ascii="Times New Roman" w:hAnsi="Times New Roman" w:cs="Times New Roman"/>
          <w:sz w:val="24"/>
          <w:szCs w:val="24"/>
        </w:rPr>
        <w:t>to know how much respondents are willing to pay for ES which they may not use.</w:t>
      </w:r>
      <w:r w:rsidR="00507127">
        <w:rPr>
          <w:rFonts w:ascii="Times New Roman" w:hAnsi="Times New Roman" w:cs="Times New Roman"/>
          <w:sz w:val="24"/>
          <w:szCs w:val="24"/>
        </w:rPr>
        <w:t xml:space="preserve"> </w:t>
      </w:r>
      <w:r w:rsidR="00570406">
        <w:rPr>
          <w:rFonts w:ascii="Times New Roman" w:hAnsi="Times New Roman" w:cs="Times New Roman"/>
          <w:sz w:val="24"/>
          <w:szCs w:val="24"/>
        </w:rPr>
        <w:t>The other is to inquire from respondents to divide their total WTP for an ES into the many categories, for example, existence, own use</w:t>
      </w:r>
      <w:r w:rsidR="00507127">
        <w:rPr>
          <w:rFonts w:ascii="Times New Roman" w:hAnsi="Times New Roman" w:cs="Times New Roman"/>
          <w:sz w:val="24"/>
          <w:szCs w:val="24"/>
        </w:rPr>
        <w:t xml:space="preserve">, and others. Such decomposition </w:t>
      </w:r>
      <w:r w:rsidR="00B75AE9">
        <w:rPr>
          <w:rFonts w:ascii="Times New Roman" w:hAnsi="Times New Roman" w:cs="Times New Roman"/>
          <w:sz w:val="24"/>
          <w:szCs w:val="24"/>
        </w:rPr>
        <w:t>has</w:t>
      </w:r>
      <w:r w:rsidR="00570406">
        <w:rPr>
          <w:rFonts w:ascii="Times New Roman" w:hAnsi="Times New Roman" w:cs="Times New Roman"/>
          <w:sz w:val="24"/>
          <w:szCs w:val="24"/>
        </w:rPr>
        <w:t xml:space="preserve"> been used in various CVM applications regarding ES and has helped in acquiring knowledge on the relative shares of the value categories in the estimation of WTP</w:t>
      </w:r>
      <w:r>
        <w:rPr>
          <w:rFonts w:ascii="Times New Roman" w:hAnsi="Times New Roman" w:cs="Times New Roman"/>
          <w:sz w:val="24"/>
          <w:szCs w:val="24"/>
        </w:rPr>
        <w:t xml:space="preserve">. Mostly the percentage of non-use values in WTP are noticed to be crucial representing at an average </w:t>
      </w:r>
      <w:r>
        <w:rPr>
          <w:rFonts w:ascii="Times New Roman" w:hAnsi="Times New Roman" w:cs="Times New Roman"/>
          <w:sz w:val="24"/>
          <w:szCs w:val="24"/>
        </w:rPr>
        <w:t>of 90% of total WTP.</w:t>
      </w:r>
    </w:p>
    <w:p w:rsidR="00EC324C" w:rsidRPr="004D30DB" w:rsidRDefault="00F47465" w:rsidP="004D30DB">
      <w:pPr>
        <w:spacing w:line="480" w:lineRule="auto"/>
        <w:rPr>
          <w:rFonts w:ascii="Times New Roman" w:hAnsi="Times New Roman" w:cs="Times New Roman"/>
          <w:sz w:val="24"/>
          <w:szCs w:val="24"/>
        </w:rPr>
      </w:pPr>
      <w:r>
        <w:rPr>
          <w:rFonts w:ascii="Times New Roman" w:hAnsi="Times New Roman" w:cs="Times New Roman"/>
          <w:sz w:val="24"/>
          <w:szCs w:val="24"/>
        </w:rPr>
        <w:t xml:space="preserve"> Even though it is popular, the decomposition approach has disadvantages mainly as a result of the problem of addressing unknown and non-separable constitutes value</w:t>
      </w:r>
      <w:r w:rsidR="002E12DD">
        <w:rPr>
          <w:rFonts w:ascii="Times New Roman" w:hAnsi="Times New Roman" w:cs="Times New Roman"/>
          <w:sz w:val="24"/>
          <w:szCs w:val="24"/>
        </w:rPr>
        <w:t>. The total WTP for an ES for a person is a repercussion of different interrelated motivations which may not be separable for instance accessible to the researcher. As a result of these shortcomings, the critical approach, for example, obtaining WTP/WTA has seemed to b</w:t>
      </w:r>
      <w:r>
        <w:rPr>
          <w:rFonts w:ascii="Times New Roman" w:hAnsi="Times New Roman" w:cs="Times New Roman"/>
          <w:sz w:val="24"/>
          <w:szCs w:val="24"/>
        </w:rPr>
        <w:t>e more appropriate. This approach avoids dealing with moti</w:t>
      </w:r>
      <w:r>
        <w:rPr>
          <w:rFonts w:ascii="Times New Roman" w:hAnsi="Times New Roman" w:cs="Times New Roman"/>
          <w:sz w:val="24"/>
          <w:szCs w:val="24"/>
        </w:rPr>
        <w:t>vations and other issues; it embeds the exercise on value to the non-users which means loss of data entail</w:t>
      </w:r>
      <w:r w:rsidR="004D30DB">
        <w:rPr>
          <w:rFonts w:ascii="Times New Roman" w:hAnsi="Times New Roman" w:cs="Times New Roman"/>
          <w:sz w:val="24"/>
          <w:szCs w:val="24"/>
        </w:rPr>
        <w:t>ing the non-use values of users</w:t>
      </w:r>
      <w:r w:rsidR="004D30DB" w:rsidRPr="004D30DB">
        <w:t xml:space="preserve"> </w:t>
      </w:r>
      <w:r w:rsidR="004D30DB">
        <w:rPr>
          <w:rFonts w:ascii="Times New Roman" w:hAnsi="Times New Roman" w:cs="Times New Roman"/>
          <w:sz w:val="24"/>
          <w:szCs w:val="24"/>
        </w:rPr>
        <w:t>Gummesson,</w:t>
      </w:r>
      <w:r w:rsidR="004D30DB" w:rsidRPr="004D30DB">
        <w:rPr>
          <w:rFonts w:ascii="Times New Roman" w:hAnsi="Times New Roman" w:cs="Times New Roman"/>
          <w:sz w:val="24"/>
          <w:szCs w:val="24"/>
        </w:rPr>
        <w:t xml:space="preserve"> (2011).</w:t>
      </w:r>
    </w:p>
    <w:p w:rsidR="008F44AE" w:rsidRPr="004D30DB" w:rsidRDefault="00F47465" w:rsidP="004D30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62CCC">
        <w:rPr>
          <w:rFonts w:ascii="Times New Roman" w:hAnsi="Times New Roman" w:cs="Times New Roman"/>
          <w:sz w:val="24"/>
          <w:szCs w:val="24"/>
        </w:rPr>
        <w:t xml:space="preserve">Economic evaluation of non-use values looks at the extent to which the costs affect the group of individuals" economic bearing taken to be measurable in terms of WTP or WTA. We understand that the core characteristics of non-use values are the wish, from </w:t>
      </w:r>
      <w:r w:rsidR="00E60D9F">
        <w:rPr>
          <w:rFonts w:ascii="Times New Roman" w:hAnsi="Times New Roman" w:cs="Times New Roman"/>
          <w:sz w:val="24"/>
          <w:szCs w:val="24"/>
        </w:rPr>
        <w:t>users and non-users that it exists during the unspecified period which may go beyond the life of the people. We argue that non-use values may be as a result of the desire of a person to guard the ES against the current time to beyond the person</w:t>
      </w:r>
      <w:r w:rsidR="004D30DB">
        <w:rPr>
          <w:rFonts w:ascii="Times New Roman" w:hAnsi="Times New Roman" w:cs="Times New Roman"/>
          <w:sz w:val="24"/>
          <w:szCs w:val="24"/>
        </w:rPr>
        <w:t>’</w:t>
      </w:r>
      <w:r w:rsidR="00E60D9F">
        <w:rPr>
          <w:rFonts w:ascii="Times New Roman" w:hAnsi="Times New Roman" w:cs="Times New Roman"/>
          <w:sz w:val="24"/>
          <w:szCs w:val="24"/>
        </w:rPr>
        <w:t xml:space="preserve">s existence. This can be estimated through the WTP to safeguard the ES </w:t>
      </w:r>
      <w:r>
        <w:rPr>
          <w:rFonts w:ascii="Times New Roman" w:hAnsi="Times New Roman" w:cs="Times New Roman"/>
          <w:sz w:val="24"/>
          <w:szCs w:val="24"/>
        </w:rPr>
        <w:t>over a time. For users, any WTP for pre</w:t>
      </w:r>
      <w:r>
        <w:rPr>
          <w:rFonts w:ascii="Times New Roman" w:hAnsi="Times New Roman" w:cs="Times New Roman"/>
          <w:sz w:val="24"/>
          <w:szCs w:val="24"/>
        </w:rPr>
        <w:t>serving the ES during their right life duration may be connected</w:t>
      </w:r>
      <w:r w:rsidR="004D30DB">
        <w:rPr>
          <w:rFonts w:ascii="Times New Roman" w:hAnsi="Times New Roman" w:cs="Times New Roman"/>
          <w:sz w:val="24"/>
          <w:szCs w:val="24"/>
        </w:rPr>
        <w:t xml:space="preserve"> to both use and non-use values</w:t>
      </w:r>
      <w:r w:rsidR="004D30DB" w:rsidRPr="004D30DB">
        <w:rPr>
          <w:rFonts w:ascii="Times New Roman" w:hAnsi="Times New Roman" w:cs="Times New Roman"/>
          <w:sz w:val="24"/>
          <w:szCs w:val="24"/>
        </w:rPr>
        <w:t xml:space="preserve"> Payne</w:t>
      </w:r>
      <w:r w:rsidR="004D30DB">
        <w:rPr>
          <w:rFonts w:ascii="Times New Roman" w:hAnsi="Times New Roman" w:cs="Times New Roman"/>
          <w:sz w:val="24"/>
          <w:szCs w:val="24"/>
        </w:rPr>
        <w:t xml:space="preserve"> et-</w:t>
      </w:r>
      <w:r w:rsidR="00B75AE9">
        <w:rPr>
          <w:rFonts w:ascii="Times New Roman" w:hAnsi="Times New Roman" w:cs="Times New Roman"/>
          <w:sz w:val="24"/>
          <w:szCs w:val="24"/>
        </w:rPr>
        <w:t>al, (</w:t>
      </w:r>
      <w:r w:rsidR="004D30DB">
        <w:rPr>
          <w:rFonts w:ascii="Times New Roman" w:hAnsi="Times New Roman" w:cs="Times New Roman"/>
          <w:sz w:val="24"/>
          <w:szCs w:val="24"/>
        </w:rPr>
        <w:t>2008).</w:t>
      </w:r>
    </w:p>
    <w:p w:rsidR="008F44AE" w:rsidRDefault="008F44AE" w:rsidP="00350824">
      <w:pPr>
        <w:spacing w:line="480" w:lineRule="auto"/>
        <w:rPr>
          <w:rFonts w:ascii="Times New Roman" w:hAnsi="Times New Roman" w:cs="Times New Roman"/>
          <w:sz w:val="24"/>
          <w:szCs w:val="24"/>
        </w:rPr>
      </w:pPr>
    </w:p>
    <w:p w:rsidR="00526679"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r>
      <w:r w:rsidR="006012E9">
        <w:rPr>
          <w:rFonts w:ascii="Times New Roman" w:hAnsi="Times New Roman" w:cs="Times New Roman"/>
          <w:sz w:val="24"/>
          <w:szCs w:val="24"/>
        </w:rPr>
        <w:t xml:space="preserve">There is a need to come up with for estimating non-use values that would allow the estimation of non-use values and non-market use for users. There is a need for secure non-use </w:t>
      </w:r>
      <w:r w:rsidR="00853256">
        <w:rPr>
          <w:rFonts w:ascii="Times New Roman" w:hAnsi="Times New Roman" w:cs="Times New Roman"/>
          <w:sz w:val="24"/>
          <w:szCs w:val="24"/>
        </w:rPr>
        <w:t>value estimates concerning marine ecosystems. There is a way to differentiate between non-use and use value components in the stipulated willingness to pay WTP</w:t>
      </w:r>
      <w:r w:rsidR="00543055">
        <w:rPr>
          <w:rFonts w:ascii="Times New Roman" w:hAnsi="Times New Roman" w:cs="Times New Roman"/>
          <w:sz w:val="24"/>
          <w:szCs w:val="24"/>
        </w:rPr>
        <w:t xml:space="preserve"> estimates based on the period. The methodology is focused in an empirical application to estimate non-use values concentrate on preserving the ecosystem. </w:t>
      </w:r>
    </w:p>
    <w:p w:rsidR="00EB5CE4" w:rsidRPr="00507127" w:rsidRDefault="00F47465" w:rsidP="00507127">
      <w:pPr>
        <w:spacing w:line="480" w:lineRule="auto"/>
        <w:rPr>
          <w:rFonts w:ascii="Times New Roman" w:hAnsi="Times New Roman" w:cs="Times New Roman"/>
          <w:sz w:val="24"/>
          <w:szCs w:val="24"/>
        </w:rPr>
      </w:pPr>
      <w:r>
        <w:rPr>
          <w:rFonts w:ascii="Times New Roman" w:hAnsi="Times New Roman" w:cs="Times New Roman"/>
          <w:sz w:val="24"/>
          <w:szCs w:val="24"/>
        </w:rPr>
        <w:tab/>
      </w:r>
      <w:r w:rsidR="007D19FF">
        <w:rPr>
          <w:rFonts w:ascii="Times New Roman" w:hAnsi="Times New Roman" w:cs="Times New Roman"/>
          <w:sz w:val="24"/>
          <w:szCs w:val="24"/>
        </w:rPr>
        <w:t>The basis for determi</w:t>
      </w:r>
      <w:r w:rsidR="00FD5464">
        <w:rPr>
          <w:rFonts w:ascii="Times New Roman" w:hAnsi="Times New Roman" w:cs="Times New Roman"/>
          <w:sz w:val="24"/>
          <w:szCs w:val="24"/>
        </w:rPr>
        <w:t>ning benefits or costs is provided by the willingness to pay (WTP)and the willingness to accept (WTA</w:t>
      </w:r>
      <w:r w:rsidR="00507127">
        <w:rPr>
          <w:rFonts w:ascii="Times New Roman" w:hAnsi="Times New Roman" w:cs="Times New Roman"/>
          <w:sz w:val="24"/>
          <w:szCs w:val="24"/>
        </w:rPr>
        <w:t>). Faced</w:t>
      </w:r>
      <w:r w:rsidR="00FD5464">
        <w:rPr>
          <w:rFonts w:ascii="Times New Roman" w:hAnsi="Times New Roman" w:cs="Times New Roman"/>
          <w:sz w:val="24"/>
          <w:szCs w:val="24"/>
        </w:rPr>
        <w:t xml:space="preserve"> with a reasonable price, excess desire to pay for the cost comprise a gain "consumer surplus" or benefit to the individual. In case of a loss, the individual least WTA will be the sum that recovers them for the loss. W</w:t>
      </w:r>
      <w:r w:rsidR="00282AE0">
        <w:rPr>
          <w:rFonts w:ascii="Times New Roman" w:hAnsi="Times New Roman" w:cs="Times New Roman"/>
          <w:sz w:val="24"/>
          <w:szCs w:val="24"/>
        </w:rPr>
        <w:t xml:space="preserve">TP and WTA are connected to an individual's choice as stated in the market. Of significance to public bodies are WTP and WTA notions in what is a non- market </w:t>
      </w:r>
      <w:r w:rsidR="00507127">
        <w:rPr>
          <w:rFonts w:ascii="Times New Roman" w:hAnsi="Times New Roman" w:cs="Times New Roman"/>
          <w:sz w:val="24"/>
          <w:szCs w:val="24"/>
        </w:rPr>
        <w:t>context. It</w:t>
      </w:r>
      <w:r w:rsidR="00282AE0">
        <w:rPr>
          <w:rFonts w:ascii="Times New Roman" w:hAnsi="Times New Roman" w:cs="Times New Roman"/>
          <w:sz w:val="24"/>
          <w:szCs w:val="24"/>
        </w:rPr>
        <w:t xml:space="preserve"> is not imagined to be important where the concept was used for valuable purposes. In the case of improvement, some could think of WTP to secure the growth and </w:t>
      </w:r>
      <w:r>
        <w:rPr>
          <w:rFonts w:ascii="Times New Roman" w:hAnsi="Times New Roman" w:cs="Times New Roman"/>
          <w:sz w:val="24"/>
          <w:szCs w:val="24"/>
        </w:rPr>
        <w:t>WTA rec</w:t>
      </w:r>
      <w:r w:rsidR="00507127">
        <w:rPr>
          <w:rFonts w:ascii="Times New Roman" w:hAnsi="Times New Roman" w:cs="Times New Roman"/>
          <w:sz w:val="24"/>
          <w:szCs w:val="24"/>
        </w:rPr>
        <w:t>overy to forego the advance Lapierre, et-al</w:t>
      </w:r>
      <w:r w:rsidR="00507127" w:rsidRPr="00507127">
        <w:rPr>
          <w:rFonts w:ascii="Times New Roman" w:hAnsi="Times New Roman" w:cs="Times New Roman"/>
          <w:sz w:val="24"/>
          <w:szCs w:val="24"/>
        </w:rPr>
        <w:t>. (2000).</w:t>
      </w:r>
    </w:p>
    <w:p w:rsidR="00EA29FB"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07127">
        <w:rPr>
          <w:rFonts w:ascii="Times New Roman" w:hAnsi="Times New Roman" w:cs="Times New Roman"/>
          <w:sz w:val="24"/>
          <w:szCs w:val="24"/>
        </w:rPr>
        <w:t>Jensen, M. C. (2002) argues that e</w:t>
      </w:r>
      <w:r>
        <w:rPr>
          <w:rFonts w:ascii="Times New Roman" w:hAnsi="Times New Roman" w:cs="Times New Roman"/>
          <w:sz w:val="24"/>
          <w:szCs w:val="24"/>
        </w:rPr>
        <w:t xml:space="preserve">conomic theory </w:t>
      </w:r>
      <w:r>
        <w:rPr>
          <w:rFonts w:ascii="Times New Roman" w:hAnsi="Times New Roman" w:cs="Times New Roman"/>
          <w:sz w:val="24"/>
          <w:szCs w:val="24"/>
        </w:rPr>
        <w:t>states that these would not differ.</w:t>
      </w:r>
      <w:r w:rsidR="00CC7BF1">
        <w:rPr>
          <w:rFonts w:ascii="Times New Roman" w:hAnsi="Times New Roman" w:cs="Times New Roman"/>
          <w:sz w:val="24"/>
          <w:szCs w:val="24"/>
        </w:rPr>
        <w:t xml:space="preserve"> </w:t>
      </w:r>
      <w:r>
        <w:rPr>
          <w:rFonts w:ascii="Times New Roman" w:hAnsi="Times New Roman" w:cs="Times New Roman"/>
          <w:sz w:val="24"/>
          <w:szCs w:val="24"/>
        </w:rPr>
        <w:t>In case of the damage of th</w:t>
      </w:r>
      <w:r w:rsidR="00CC7BF1">
        <w:rPr>
          <w:rFonts w:ascii="Times New Roman" w:hAnsi="Times New Roman" w:cs="Times New Roman"/>
          <w:sz w:val="24"/>
          <w:szCs w:val="24"/>
        </w:rPr>
        <w:t>e</w:t>
      </w:r>
      <w:r>
        <w:rPr>
          <w:rFonts w:ascii="Times New Roman" w:hAnsi="Times New Roman" w:cs="Times New Roman"/>
          <w:sz w:val="24"/>
          <w:szCs w:val="24"/>
        </w:rPr>
        <w:t xml:space="preserve"> environment, it appears valid to ask the individuals who would accept through compensation to put up with the loss and the price they would pay to stop such damage from happening once again. In such situations, it matters a lot </w:t>
      </w:r>
      <w:r w:rsidR="00CC7BF1">
        <w:rPr>
          <w:rFonts w:ascii="Times New Roman" w:hAnsi="Times New Roman" w:cs="Times New Roman"/>
          <w:sz w:val="24"/>
          <w:szCs w:val="24"/>
        </w:rPr>
        <w:t>which measures to be employed. Cost-benefit could be changed in their results even when WTA exceeds WTP by around 55%. The higher the ratio WTA/WTP have been witnessed f</w:t>
      </w:r>
      <w:r w:rsidR="00507127">
        <w:rPr>
          <w:rFonts w:ascii="Times New Roman" w:hAnsi="Times New Roman" w:cs="Times New Roman"/>
          <w:sz w:val="24"/>
          <w:szCs w:val="24"/>
        </w:rPr>
        <w:t>or goods that are almost public</w:t>
      </w:r>
      <w:r w:rsidR="00CC7BF1">
        <w:rPr>
          <w:rFonts w:ascii="Times New Roman" w:hAnsi="Times New Roman" w:cs="Times New Roman"/>
          <w:sz w:val="24"/>
          <w:szCs w:val="24"/>
        </w:rPr>
        <w:t>: goods that when provided to a group of people are spread to others because of their nature.</w:t>
      </w:r>
      <w:r w:rsidR="00FD5464">
        <w:rPr>
          <w:rFonts w:ascii="Times New Roman" w:hAnsi="Times New Roman" w:cs="Times New Roman"/>
          <w:sz w:val="24"/>
          <w:szCs w:val="24"/>
        </w:rPr>
        <w:t xml:space="preserve"> </w:t>
      </w:r>
      <w:r>
        <w:rPr>
          <w:rFonts w:ascii="Times New Roman" w:hAnsi="Times New Roman" w:cs="Times New Roman"/>
          <w:sz w:val="24"/>
          <w:szCs w:val="24"/>
        </w:rPr>
        <w:t>The high WTA/WTP ratio may affect products that are within the regulated overview of the Environment Agency.</w:t>
      </w:r>
    </w:p>
    <w:p w:rsidR="00657920" w:rsidRDefault="00F47465" w:rsidP="00350824">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595C62">
        <w:rPr>
          <w:rFonts w:ascii="Times New Roman" w:hAnsi="Times New Roman" w:cs="Times New Roman"/>
          <w:sz w:val="24"/>
          <w:szCs w:val="24"/>
        </w:rPr>
        <w:t>h</w:t>
      </w:r>
      <w:r>
        <w:rPr>
          <w:rFonts w:ascii="Times New Roman" w:hAnsi="Times New Roman" w:cs="Times New Roman"/>
          <w:sz w:val="24"/>
          <w:szCs w:val="24"/>
        </w:rPr>
        <w:t>e focus shifts to explanations of the disparity. For some times description have been improved. The important ones are explained in t</w:t>
      </w:r>
      <w:r>
        <w:rPr>
          <w:rFonts w:ascii="Times New Roman" w:hAnsi="Times New Roman" w:cs="Times New Roman"/>
          <w:sz w:val="24"/>
          <w:szCs w:val="24"/>
        </w:rPr>
        <w:t>he table.</w:t>
      </w:r>
      <w:r w:rsidR="00595C62">
        <w:rPr>
          <w:rFonts w:ascii="Times New Roman" w:hAnsi="Times New Roman" w:cs="Times New Roman"/>
          <w:sz w:val="24"/>
          <w:szCs w:val="24"/>
        </w:rPr>
        <w:t xml:space="preserve"> Two items are differentiated. The first one is WTP, and WTA can be used to value again, and each of it is used to evaluate a loss</w:t>
      </w:r>
      <w:r w:rsidR="00495F7C">
        <w:rPr>
          <w:rFonts w:ascii="Times New Roman" w:hAnsi="Times New Roman" w:cs="Times New Roman"/>
          <w:sz w:val="24"/>
          <w:szCs w:val="24"/>
        </w:rPr>
        <w:t>. Second is where the gain is related to lose about the point of reference which is viewed as the existing pattern of poverty rights</w:t>
      </w:r>
      <w:r>
        <w:rPr>
          <w:rFonts w:ascii="Times New Roman" w:hAnsi="Times New Roman" w:cs="Times New Roman"/>
          <w:sz w:val="24"/>
          <w:szCs w:val="24"/>
        </w:rPr>
        <w:t xml:space="preserve">. </w:t>
      </w:r>
    </w:p>
    <w:p w:rsidR="00B67B96" w:rsidRDefault="00F47465" w:rsidP="00657920">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657920" w:rsidRDefault="00F47465" w:rsidP="00657920">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argument on the WTA-WTP in which the issue was raised to explain the disparities in WTA and WTP especially those from the preferred </w:t>
      </w:r>
      <w:r w:rsidR="000E41B5">
        <w:rPr>
          <w:rFonts w:ascii="Times New Roman" w:hAnsi="Times New Roman" w:cs="Times New Roman"/>
          <w:sz w:val="24"/>
          <w:szCs w:val="24"/>
        </w:rPr>
        <w:t xml:space="preserve">survey of environmental goods. </w:t>
      </w:r>
      <w:r>
        <w:rPr>
          <w:rFonts w:ascii="Times New Roman" w:hAnsi="Times New Roman" w:cs="Times New Roman"/>
          <w:sz w:val="24"/>
          <w:szCs w:val="24"/>
        </w:rPr>
        <w:t>The studies show that WTA&gt;WTP by multiples th</w:t>
      </w:r>
      <w:r>
        <w:rPr>
          <w:rFonts w:ascii="Times New Roman" w:hAnsi="Times New Roman" w:cs="Times New Roman"/>
          <w:sz w:val="24"/>
          <w:szCs w:val="24"/>
        </w:rPr>
        <w:t>at are not in line with received wisdom</w:t>
      </w:r>
      <w:r w:rsidR="00DB00D8">
        <w:rPr>
          <w:rFonts w:ascii="Times New Roman" w:hAnsi="Times New Roman" w:cs="Times New Roman"/>
          <w:sz w:val="24"/>
          <w:szCs w:val="24"/>
        </w:rPr>
        <w:t>. Explanations are necessary since some of them show that what is observed is not the real difference. If for some reasons the whole thing is respondent behavior, then it would not be wise to the values of the values for policy.</w:t>
      </w:r>
    </w:p>
    <w:p w:rsidR="00F8024D" w:rsidRDefault="00F8024D" w:rsidP="00F8024D">
      <w:pPr>
        <w:spacing w:line="480" w:lineRule="auto"/>
        <w:rPr>
          <w:rFonts w:ascii="Times New Roman" w:hAnsi="Times New Roman" w:cs="Times New Roman"/>
          <w:sz w:val="24"/>
          <w:szCs w:val="24"/>
        </w:rPr>
      </w:pPr>
    </w:p>
    <w:p w:rsidR="000E41B5" w:rsidRPr="00A476C8" w:rsidRDefault="00F47465" w:rsidP="00F8024D">
      <w:pPr>
        <w:spacing w:line="480" w:lineRule="auto"/>
        <w:jc w:val="center"/>
        <w:rPr>
          <w:rFonts w:ascii="Times New Roman" w:hAnsi="Times New Roman" w:cs="Times New Roman"/>
          <w:b/>
          <w:sz w:val="24"/>
          <w:szCs w:val="24"/>
        </w:rPr>
      </w:pPr>
      <w:r w:rsidRPr="00A476C8">
        <w:rPr>
          <w:rFonts w:ascii="Times New Roman" w:hAnsi="Times New Roman" w:cs="Times New Roman"/>
          <w:b/>
          <w:sz w:val="24"/>
          <w:szCs w:val="24"/>
        </w:rPr>
        <w:lastRenderedPageBreak/>
        <w:t>References</w:t>
      </w:r>
    </w:p>
    <w:p w:rsidR="00B75AE9" w:rsidRDefault="00F47465" w:rsidP="00F8024D">
      <w:pPr>
        <w:spacing w:line="480" w:lineRule="auto"/>
        <w:ind w:left="720" w:hanging="720"/>
        <w:rPr>
          <w:rFonts w:ascii="Times New Roman" w:hAnsi="Times New Roman" w:cs="Times New Roman"/>
          <w:sz w:val="24"/>
          <w:szCs w:val="24"/>
        </w:rPr>
      </w:pPr>
      <w:r w:rsidRPr="00A64F93">
        <w:t xml:space="preserve"> </w:t>
      </w:r>
      <w:r w:rsidRPr="00A64F93">
        <w:rPr>
          <w:rFonts w:ascii="Times New Roman" w:hAnsi="Times New Roman" w:cs="Times New Roman"/>
          <w:sz w:val="24"/>
          <w:szCs w:val="24"/>
        </w:rPr>
        <w:t>Emerson, J. (2003). The blended value proposition: Integrating social and financial returns. California management review, 45(4), 35-51.</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Berry, L. L., Carbone, L. P., &amp; Haeckel, S. H. (2002). Managing the total customer experience.</w:t>
      </w:r>
      <w:r w:rsidRPr="00A64F93">
        <w:rPr>
          <w:rFonts w:ascii="Times New Roman" w:hAnsi="Times New Roman" w:cs="Times New Roman"/>
          <w:sz w:val="24"/>
          <w:szCs w:val="24"/>
        </w:rPr>
        <w:t xml:space="preserve"> (Essay). MIT Sloan management review, 43(3), 85-90.</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Gummesson, E. (2011). Total relationship marketing. Routledge.</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Jensen, M. C. (2002). Value maximization, stakeholder theory, and the corporate objective function. Business ethics quarterly, 235-256.</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Lapi</w:t>
      </w:r>
      <w:r w:rsidRPr="00A64F93">
        <w:rPr>
          <w:rFonts w:ascii="Times New Roman" w:hAnsi="Times New Roman" w:cs="Times New Roman"/>
          <w:sz w:val="24"/>
          <w:szCs w:val="24"/>
        </w:rPr>
        <w:t>erre, J. (2000). Customer-perceived value in industrial contexts. Journal of business &amp; industrial marketing, 15(2/3), 122-145.</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Mascarenhas, O. A., Kesavan, R., &amp; Bernacchi, M. (2006). Lasting customer loyalty: a total customer experience approach. Journal</w:t>
      </w:r>
      <w:r w:rsidRPr="00A64F93">
        <w:rPr>
          <w:rFonts w:ascii="Times New Roman" w:hAnsi="Times New Roman" w:cs="Times New Roman"/>
          <w:sz w:val="24"/>
          <w:szCs w:val="24"/>
        </w:rPr>
        <w:t xml:space="preserve"> of consumer marketing, 23(7), 397-405.</w:t>
      </w:r>
    </w:p>
    <w:p w:rsidR="00B75AE9" w:rsidRDefault="00F47465" w:rsidP="00B75AE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A64F93">
        <w:rPr>
          <w:rFonts w:ascii="Times New Roman" w:hAnsi="Times New Roman" w:cs="Times New Roman"/>
          <w:sz w:val="24"/>
          <w:szCs w:val="24"/>
        </w:rPr>
        <w:t>Payne</w:t>
      </w:r>
      <w:r>
        <w:rPr>
          <w:rFonts w:ascii="Times New Roman" w:hAnsi="Times New Roman" w:cs="Times New Roman"/>
          <w:sz w:val="24"/>
          <w:szCs w:val="24"/>
        </w:rPr>
        <w:t xml:space="preserve"> </w:t>
      </w:r>
      <w:r w:rsidRPr="00A64F93">
        <w:rPr>
          <w:rFonts w:ascii="Times New Roman" w:hAnsi="Times New Roman" w:cs="Times New Roman"/>
          <w:sz w:val="24"/>
          <w:szCs w:val="24"/>
        </w:rPr>
        <w:t>A. F., Storbacka, K., &amp; Frow, P. (2008). Managing the co-creation of value. Journal of the academy of marketing science, 36(1), 83-96.</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Sandström, S., Edvardsson, B., Kristensson, P., &amp; Magnusson, P. (2008). Th</w:t>
      </w:r>
      <w:r w:rsidRPr="00A64F93">
        <w:rPr>
          <w:rFonts w:ascii="Times New Roman" w:hAnsi="Times New Roman" w:cs="Times New Roman"/>
          <w:sz w:val="24"/>
          <w:szCs w:val="24"/>
        </w:rPr>
        <w:t>e value in use through service experience. Managing Service Quality: An International Journal, 18(2), 112-126.</w:t>
      </w:r>
    </w:p>
    <w:p w:rsidR="00B75AE9" w:rsidRDefault="00F47465" w:rsidP="00B75AE9">
      <w:pPr>
        <w:spacing w:line="480" w:lineRule="auto"/>
        <w:ind w:left="720" w:hanging="720"/>
        <w:rPr>
          <w:rFonts w:ascii="Times New Roman" w:hAnsi="Times New Roman" w:cs="Times New Roman"/>
          <w:sz w:val="24"/>
          <w:szCs w:val="24"/>
        </w:rPr>
      </w:pPr>
      <w:r w:rsidRPr="00A64F93">
        <w:rPr>
          <w:rFonts w:ascii="Times New Roman" w:hAnsi="Times New Roman" w:cs="Times New Roman"/>
          <w:sz w:val="24"/>
          <w:szCs w:val="24"/>
        </w:rPr>
        <w:t>Ulrich, D., &amp; Brockbank, W. (2005). The HR value proposition. Harvard Business Press.</w:t>
      </w:r>
    </w:p>
    <w:sectPr w:rsidR="00B75AE9" w:rsidSect="00F80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465" w:rsidRDefault="00F47465">
      <w:pPr>
        <w:spacing w:after="0" w:line="240" w:lineRule="auto"/>
      </w:pPr>
      <w:r>
        <w:separator/>
      </w:r>
    </w:p>
  </w:endnote>
  <w:endnote w:type="continuationSeparator" w:id="0">
    <w:p w:rsidR="00F47465" w:rsidRDefault="00F4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465" w:rsidRDefault="00F47465">
      <w:pPr>
        <w:spacing w:after="0" w:line="240" w:lineRule="auto"/>
      </w:pPr>
      <w:r>
        <w:separator/>
      </w:r>
    </w:p>
  </w:footnote>
  <w:footnote w:type="continuationSeparator" w:id="0">
    <w:p w:rsidR="00F47465" w:rsidRDefault="00F47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793776"/>
      <w:docPartObj>
        <w:docPartGallery w:val="Page Numbers (Top of Page)"/>
        <w:docPartUnique/>
      </w:docPartObj>
    </w:sdtPr>
    <w:sdtEndPr>
      <w:rPr>
        <w:noProof/>
      </w:rPr>
    </w:sdtEndPr>
    <w:sdtContent>
      <w:p w:rsidR="00F8024D" w:rsidRDefault="00F47465">
        <w:pPr>
          <w:pStyle w:val="Header"/>
          <w:jc w:val="right"/>
        </w:pPr>
        <w:r>
          <w:t xml:space="preserve">TOTAL VALUE PROPOSITION                                                                                                                                       </w:t>
        </w:r>
        <w:r>
          <w:fldChar w:fldCharType="begin"/>
        </w:r>
        <w:r>
          <w:instrText xml:space="preserve"> PAGE   \* MERGEFORMAT </w:instrText>
        </w:r>
        <w:r>
          <w:fldChar w:fldCharType="separate"/>
        </w:r>
        <w:r w:rsidR="00342727">
          <w:rPr>
            <w:noProof/>
          </w:rPr>
          <w:t>7</w:t>
        </w:r>
        <w:r>
          <w:rPr>
            <w:noProof/>
          </w:rPr>
          <w:fldChar w:fldCharType="end"/>
        </w:r>
      </w:p>
    </w:sdtContent>
  </w:sdt>
  <w:p w:rsidR="00F8024D" w:rsidRDefault="00F802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24D" w:rsidRDefault="00F47465">
    <w:pPr>
      <w:pStyle w:val="Header"/>
    </w:pPr>
    <w:r>
      <w:t xml:space="preserve">Running head: TOTAL VALUE PROPOSITION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76C"/>
    <w:rsid w:val="00032C6D"/>
    <w:rsid w:val="00062982"/>
    <w:rsid w:val="000E3D6A"/>
    <w:rsid w:val="000E41B5"/>
    <w:rsid w:val="00202129"/>
    <w:rsid w:val="00282AE0"/>
    <w:rsid w:val="002E12DD"/>
    <w:rsid w:val="002E4FD4"/>
    <w:rsid w:val="003127B1"/>
    <w:rsid w:val="00342727"/>
    <w:rsid w:val="00350824"/>
    <w:rsid w:val="00352D1F"/>
    <w:rsid w:val="00364592"/>
    <w:rsid w:val="00374CF2"/>
    <w:rsid w:val="003A46E7"/>
    <w:rsid w:val="003E7CD9"/>
    <w:rsid w:val="004152C3"/>
    <w:rsid w:val="00495F7C"/>
    <w:rsid w:val="004D30DB"/>
    <w:rsid w:val="00507127"/>
    <w:rsid w:val="00512C7F"/>
    <w:rsid w:val="00526679"/>
    <w:rsid w:val="00527AD6"/>
    <w:rsid w:val="00543055"/>
    <w:rsid w:val="00570406"/>
    <w:rsid w:val="00595C62"/>
    <w:rsid w:val="005A3205"/>
    <w:rsid w:val="006012E9"/>
    <w:rsid w:val="00657920"/>
    <w:rsid w:val="00674D4B"/>
    <w:rsid w:val="006B6EB1"/>
    <w:rsid w:val="00702774"/>
    <w:rsid w:val="0073694E"/>
    <w:rsid w:val="00751302"/>
    <w:rsid w:val="00756BBA"/>
    <w:rsid w:val="007D19FF"/>
    <w:rsid w:val="00853256"/>
    <w:rsid w:val="0088542D"/>
    <w:rsid w:val="008E77C6"/>
    <w:rsid w:val="008F44AE"/>
    <w:rsid w:val="009A5150"/>
    <w:rsid w:val="00A36378"/>
    <w:rsid w:val="00A476C8"/>
    <w:rsid w:val="00A56FB5"/>
    <w:rsid w:val="00A64F93"/>
    <w:rsid w:val="00B05187"/>
    <w:rsid w:val="00B1076C"/>
    <w:rsid w:val="00B67B96"/>
    <w:rsid w:val="00B75AE9"/>
    <w:rsid w:val="00BB25AC"/>
    <w:rsid w:val="00C31E9A"/>
    <w:rsid w:val="00C62CCC"/>
    <w:rsid w:val="00CC7BF1"/>
    <w:rsid w:val="00D7220C"/>
    <w:rsid w:val="00DB00D8"/>
    <w:rsid w:val="00E60D9F"/>
    <w:rsid w:val="00EA29FB"/>
    <w:rsid w:val="00EB5CE4"/>
    <w:rsid w:val="00EC324C"/>
    <w:rsid w:val="00F47465"/>
    <w:rsid w:val="00F8024D"/>
    <w:rsid w:val="00FD5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AE66C-6F19-4871-937A-7F52464B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24D"/>
  </w:style>
  <w:style w:type="paragraph" w:styleId="Footer">
    <w:name w:val="footer"/>
    <w:basedOn w:val="Normal"/>
    <w:link w:val="FooterChar"/>
    <w:uiPriority w:val="99"/>
    <w:unhideWhenUsed/>
    <w:rsid w:val="00F8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HENRY</cp:lastModifiedBy>
  <cp:revision>2</cp:revision>
  <dcterms:created xsi:type="dcterms:W3CDTF">2019-02-19T10:55:00Z</dcterms:created>
  <dcterms:modified xsi:type="dcterms:W3CDTF">2019-02-19T10:55:00Z</dcterms:modified>
</cp:coreProperties>
</file>